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54" w:rsidRDefault="00192593">
      <w:pPr>
        <w:spacing w:after="0"/>
      </w:pPr>
      <w:r>
        <w:rPr>
          <w:noProof/>
          <w:lang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C54" w:rsidRPr="00192593" w:rsidRDefault="00192593">
      <w:pPr>
        <w:spacing w:after="0"/>
        <w:rPr>
          <w:lang w:val="ru-RU"/>
        </w:rPr>
      </w:pPr>
      <w:r w:rsidRPr="00192593">
        <w:rPr>
          <w:b/>
          <w:color w:val="000000"/>
          <w:sz w:val="28"/>
          <w:lang w:val="ru-RU"/>
        </w:rPr>
        <w:t>"Об утверждении стандартов питания в организациях здравоохранения и образования"</w:t>
      </w:r>
    </w:p>
    <w:p w:rsidR="00835C54" w:rsidRPr="00192593" w:rsidRDefault="00192593">
      <w:pPr>
        <w:spacing w:after="0"/>
        <w:jc w:val="both"/>
        <w:rPr>
          <w:lang w:val="ru-RU"/>
        </w:rPr>
      </w:pPr>
      <w:r w:rsidRPr="00192593">
        <w:rPr>
          <w:color w:val="000000"/>
          <w:sz w:val="28"/>
          <w:lang w:val="ru-RU"/>
        </w:rPr>
        <w:t>Приказ Министра здравоохранения Республики Казахстан от 21 декабря 2020 года № Қ</w:t>
      </w:r>
      <w:proofErr w:type="gramStart"/>
      <w:r w:rsidRPr="00192593">
        <w:rPr>
          <w:color w:val="000000"/>
          <w:sz w:val="28"/>
          <w:lang w:val="ru-RU"/>
        </w:rPr>
        <w:t>Р</w:t>
      </w:r>
      <w:proofErr w:type="gramEnd"/>
      <w:r w:rsidRPr="00192593">
        <w:rPr>
          <w:color w:val="000000"/>
          <w:sz w:val="28"/>
          <w:lang w:val="ru-RU"/>
        </w:rPr>
        <w:t xml:space="preserve"> ДСМ-302/2020. Зарегистрирован в Министерстве юстиции Республики Казахстан 22 декабря 2020 </w:t>
      </w:r>
      <w:r w:rsidRPr="00192593">
        <w:rPr>
          <w:color w:val="000000"/>
          <w:sz w:val="28"/>
          <w:lang w:val="ru-RU"/>
        </w:rPr>
        <w:t>года № 21857.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0" w:name="z4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>В соответствии с подпунктом 103) статьи 7 Кодекса Республики Казахстан от 7 июля 2020 года "О здоровье народа и системе здравоохранения" ПРИКАЗЫВАЮ: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1" w:name="z5"/>
      <w:bookmarkEnd w:id="0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1. Утвердить прилагаемые стандарты питания в организациях здравоохранения и обр</w:t>
      </w:r>
      <w:r w:rsidRPr="00192593">
        <w:rPr>
          <w:color w:val="000000"/>
          <w:sz w:val="28"/>
          <w:lang w:val="ru-RU"/>
        </w:rPr>
        <w:t>азования.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государственную регистрацию настоящего приказа в Минист</w:t>
      </w:r>
      <w:r w:rsidRPr="00192593">
        <w:rPr>
          <w:color w:val="000000"/>
          <w:sz w:val="28"/>
          <w:lang w:val="ru-RU"/>
        </w:rPr>
        <w:t>ерстве юстиции Республики Казахстан;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192593">
        <w:rPr>
          <w:color w:val="000000"/>
          <w:sz w:val="28"/>
          <w:lang w:val="ru-RU"/>
        </w:rPr>
        <w:t>интернет-ресурсе</w:t>
      </w:r>
      <w:proofErr w:type="spellEnd"/>
      <w:r w:rsidRPr="00192593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</w:t>
      </w:r>
      <w:r w:rsidRPr="00192593">
        <w:rPr>
          <w:color w:val="000000"/>
          <w:sz w:val="28"/>
          <w:lang w:val="ru-RU"/>
        </w:rPr>
        <w:t xml:space="preserve">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3. Ко</w:t>
      </w:r>
      <w:r w:rsidRPr="00192593">
        <w:rPr>
          <w:color w:val="000000"/>
          <w:sz w:val="28"/>
          <w:lang w:val="ru-RU"/>
        </w:rPr>
        <w:t xml:space="preserve">нтроль за исполнением настоящего приказа возложить </w:t>
      </w:r>
      <w:proofErr w:type="gramStart"/>
      <w:r w:rsidRPr="00192593">
        <w:rPr>
          <w:color w:val="000000"/>
          <w:sz w:val="28"/>
          <w:lang w:val="ru-RU"/>
        </w:rPr>
        <w:t>на</w:t>
      </w:r>
      <w:proofErr w:type="gramEnd"/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>курирующего</w:t>
      </w:r>
      <w:proofErr w:type="gramEnd"/>
      <w:r w:rsidRPr="00192593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835C54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35C54" w:rsidRDefault="0019259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9259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54" w:rsidRDefault="0019259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835C54" w:rsidRPr="00192593" w:rsidRDefault="00192593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"СОГЛАСОВАН"</w:t>
      </w:r>
      <w:r w:rsidRPr="00192593">
        <w:rPr>
          <w:lang w:val="ru-RU"/>
        </w:rPr>
        <w:br/>
      </w:r>
      <w:r w:rsidRPr="00192593">
        <w:rPr>
          <w:color w:val="000000"/>
          <w:sz w:val="28"/>
          <w:lang w:val="ru-RU"/>
        </w:rPr>
        <w:t>Министерство образования и науки</w:t>
      </w:r>
      <w:r w:rsidRPr="00192593">
        <w:rPr>
          <w:lang w:val="ru-RU"/>
        </w:rPr>
        <w:br/>
      </w:r>
      <w:r w:rsidRPr="00192593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835C54" w:rsidRPr="0019259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35C54" w:rsidRPr="00192593" w:rsidRDefault="0019259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593" w:rsidRDefault="0019259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2593" w:rsidRDefault="0019259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2593" w:rsidRDefault="0019259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2593" w:rsidRDefault="0019259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2593" w:rsidRDefault="0019259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2593" w:rsidRDefault="0019259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35C54" w:rsidRPr="00192593" w:rsidRDefault="00192593">
            <w:pPr>
              <w:spacing w:after="0"/>
              <w:jc w:val="center"/>
              <w:rPr>
                <w:lang w:val="ru-RU"/>
              </w:rPr>
            </w:pPr>
            <w:bookmarkStart w:id="9" w:name="_GoBack"/>
            <w:bookmarkEnd w:id="9"/>
            <w:r w:rsidRPr="00192593">
              <w:rPr>
                <w:color w:val="000000"/>
                <w:sz w:val="20"/>
                <w:lang w:val="ru-RU"/>
              </w:rPr>
              <w:lastRenderedPageBreak/>
              <w:t>Утвержден приказом</w:t>
            </w:r>
            <w:r w:rsidRPr="00192593">
              <w:rPr>
                <w:lang w:val="ru-RU"/>
              </w:rPr>
              <w:br/>
            </w:r>
            <w:r w:rsidRPr="00192593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192593">
              <w:rPr>
                <w:lang w:val="ru-RU"/>
              </w:rPr>
              <w:br/>
            </w:r>
            <w:r w:rsidRPr="0019259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2593">
              <w:rPr>
                <w:lang w:val="ru-RU"/>
              </w:rPr>
              <w:br/>
            </w:r>
            <w:r w:rsidRPr="00192593">
              <w:rPr>
                <w:color w:val="000000"/>
                <w:sz w:val="20"/>
                <w:lang w:val="ru-RU"/>
              </w:rPr>
              <w:t>от 21 декабря 2020 года № Қ</w:t>
            </w:r>
            <w:proofErr w:type="gramStart"/>
            <w:r w:rsidRPr="00192593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92593">
              <w:rPr>
                <w:color w:val="000000"/>
                <w:sz w:val="20"/>
                <w:lang w:val="ru-RU"/>
              </w:rPr>
              <w:t xml:space="preserve"> ДСМ-302/2020</w:t>
            </w:r>
          </w:p>
        </w:tc>
      </w:tr>
    </w:tbl>
    <w:p w:rsidR="00192593" w:rsidRDefault="00192593">
      <w:pPr>
        <w:spacing w:after="0"/>
        <w:rPr>
          <w:b/>
          <w:color w:val="000000"/>
          <w:lang w:val="ru-RU"/>
        </w:rPr>
      </w:pPr>
      <w:bookmarkStart w:id="10" w:name="z15"/>
    </w:p>
    <w:p w:rsidR="00835C54" w:rsidRPr="00192593" w:rsidRDefault="00192593">
      <w:pPr>
        <w:spacing w:after="0"/>
        <w:rPr>
          <w:lang w:val="ru-RU"/>
        </w:rPr>
      </w:pPr>
      <w:r w:rsidRPr="00192593">
        <w:rPr>
          <w:b/>
          <w:color w:val="000000"/>
          <w:lang w:val="ru-RU"/>
        </w:rPr>
        <w:t xml:space="preserve"> Стандарты питания в организациях здравоохранения и образования</w:t>
      </w:r>
    </w:p>
    <w:p w:rsidR="00835C54" w:rsidRPr="00192593" w:rsidRDefault="00192593">
      <w:pPr>
        <w:spacing w:after="0"/>
        <w:rPr>
          <w:lang w:val="ru-RU"/>
        </w:rPr>
      </w:pPr>
      <w:bookmarkStart w:id="11" w:name="z16"/>
      <w:bookmarkEnd w:id="10"/>
      <w:r w:rsidRPr="00192593">
        <w:rPr>
          <w:b/>
          <w:color w:val="000000"/>
          <w:lang w:val="ru-RU"/>
        </w:rPr>
        <w:t xml:space="preserve"> Глава 1. Общие положения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" w:name="z17"/>
      <w:bookmarkEnd w:id="11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1. </w:t>
      </w:r>
      <w:proofErr w:type="gramStart"/>
      <w:r w:rsidRPr="00192593">
        <w:rPr>
          <w:color w:val="000000"/>
          <w:sz w:val="28"/>
          <w:lang w:val="ru-RU"/>
        </w:rPr>
        <w:t>Настоящие Стандарты питания в организациях здравоохранения и образования (далее – Стандарты) разработаны в соответствии с подпунктом 103) статьи 7 Кодекса Р</w:t>
      </w:r>
      <w:r w:rsidRPr="00192593">
        <w:rPr>
          <w:color w:val="000000"/>
          <w:sz w:val="28"/>
          <w:lang w:val="ru-RU"/>
        </w:rPr>
        <w:t>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2. Термины и определения, используемые в насто</w:t>
      </w:r>
      <w:r w:rsidRPr="00192593">
        <w:rPr>
          <w:color w:val="000000"/>
          <w:sz w:val="28"/>
          <w:lang w:val="ru-RU"/>
        </w:rPr>
        <w:t>ящих Стандартах: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>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</w:t>
      </w:r>
      <w:r w:rsidRPr="00192593">
        <w:rPr>
          <w:color w:val="000000"/>
          <w:sz w:val="28"/>
          <w:lang w:val="ru-RU"/>
        </w:rPr>
        <w:t>родукции;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 xml:space="preserve">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</w:t>
      </w:r>
      <w:r w:rsidRPr="00192593">
        <w:rPr>
          <w:color w:val="000000"/>
          <w:sz w:val="28"/>
          <w:lang w:val="ru-RU"/>
        </w:rPr>
        <w:t>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</w:t>
      </w:r>
      <w:r w:rsidRPr="00192593">
        <w:rPr>
          <w:color w:val="000000"/>
          <w:sz w:val="28"/>
          <w:lang w:val="ru-RU"/>
        </w:rPr>
        <w:t>ателям;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>5) организация образования – юридические л</w:t>
      </w:r>
      <w:r w:rsidRPr="00192593">
        <w:rPr>
          <w:color w:val="000000"/>
          <w:sz w:val="28"/>
          <w:lang w:val="ru-RU"/>
        </w:rPr>
        <w:t>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</w:t>
      </w:r>
      <w:r w:rsidRPr="00192593">
        <w:rPr>
          <w:color w:val="000000"/>
          <w:sz w:val="28"/>
          <w:lang w:val="ru-RU"/>
        </w:rPr>
        <w:t>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6) организация здравоохранения – юридическое лицо, осуществляющее деятельность в </w:t>
      </w:r>
      <w:r w:rsidRPr="00192593">
        <w:rPr>
          <w:color w:val="000000"/>
          <w:sz w:val="28"/>
          <w:lang w:val="ru-RU"/>
        </w:rPr>
        <w:t>области здравоохранения;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lastRenderedPageBreak/>
        <w:t>     </w:t>
      </w:r>
      <w:r w:rsidRPr="00192593">
        <w:rPr>
          <w:color w:val="000000"/>
          <w:sz w:val="28"/>
          <w:lang w:val="ru-RU"/>
        </w:rPr>
        <w:t xml:space="preserve">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</w:t>
      </w:r>
      <w:r w:rsidRPr="00192593">
        <w:rPr>
          <w:color w:val="000000"/>
          <w:sz w:val="28"/>
          <w:lang w:val="ru-RU"/>
        </w:rPr>
        <w:t>аве лечебных диет;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>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</w:t>
      </w:r>
      <w:r w:rsidRPr="00192593">
        <w:rPr>
          <w:color w:val="000000"/>
          <w:sz w:val="28"/>
          <w:lang w:val="ru-RU"/>
        </w:rPr>
        <w:t>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</w:t>
      </w:r>
      <w:r w:rsidRPr="00192593">
        <w:rPr>
          <w:color w:val="000000"/>
          <w:sz w:val="28"/>
          <w:lang w:val="ru-RU"/>
        </w:rPr>
        <w:t>;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 xml:space="preserve">9) пищевая продукция </w:t>
      </w:r>
      <w:proofErr w:type="spellStart"/>
      <w:r w:rsidRPr="00192593">
        <w:rPr>
          <w:color w:val="000000"/>
          <w:sz w:val="28"/>
          <w:lang w:val="ru-RU"/>
        </w:rPr>
        <w:t>энтерального</w:t>
      </w:r>
      <w:proofErr w:type="spellEnd"/>
      <w:r w:rsidRPr="00192593">
        <w:rPr>
          <w:color w:val="000000"/>
          <w:sz w:val="28"/>
          <w:lang w:val="ru-RU"/>
        </w:rPr>
        <w:t xml:space="preserve">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</w:t>
      </w:r>
      <w:r w:rsidRPr="00192593">
        <w:rPr>
          <w:color w:val="000000"/>
          <w:sz w:val="28"/>
          <w:lang w:val="ru-RU"/>
        </w:rPr>
        <w:t>нно или введения через зонд при невозможности обеспечения организма в пищевых веществах и энергии обычным способом.</w:t>
      </w:r>
      <w:proofErr w:type="gramEnd"/>
    </w:p>
    <w:p w:rsidR="00835C54" w:rsidRPr="00192593" w:rsidRDefault="00192593">
      <w:pPr>
        <w:spacing w:after="0"/>
        <w:rPr>
          <w:lang w:val="ru-RU"/>
        </w:rPr>
      </w:pPr>
      <w:bookmarkStart w:id="23" w:name="z28"/>
      <w:bookmarkEnd w:id="22"/>
      <w:r w:rsidRPr="00192593">
        <w:rPr>
          <w:b/>
          <w:color w:val="000000"/>
          <w:lang w:val="ru-RU"/>
        </w:rPr>
        <w:t xml:space="preserve"> Глава 2. Порядок организации питания в организациях образования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4" w:name="z29"/>
      <w:bookmarkEnd w:id="23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3. Общие принципы организации питания в организациях образования включают следующее: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соответствие энергетической ценности питания детей энергетическим затратам;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соответствие химического состава пищи физиологическим потребностям орг</w:t>
      </w:r>
      <w:r w:rsidRPr="00192593">
        <w:rPr>
          <w:color w:val="000000"/>
          <w:sz w:val="28"/>
          <w:lang w:val="ru-RU"/>
        </w:rPr>
        <w:t>анизма;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3) максимальное разнообразие рациона, являющееся основным условием обеспечения его сбалансированности;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4) оптимальный режим питания;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5) правильное приготовление пищи, обеспечивающее их высокие вкусовые достоинства и сохранность ис</w:t>
      </w:r>
      <w:r w:rsidRPr="00192593">
        <w:rPr>
          <w:color w:val="000000"/>
          <w:sz w:val="28"/>
          <w:lang w:val="ru-RU"/>
        </w:rPr>
        <w:t>ходной пищевой ценности;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6) учет индивидуальных особенностей детей;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</w:t>
      </w:r>
      <w:r w:rsidRPr="00192593">
        <w:rPr>
          <w:color w:val="000000"/>
          <w:sz w:val="28"/>
          <w:lang w:val="ru-RU"/>
        </w:rPr>
        <w:t>питания, их транспортированию, хранению, приготовлению и раздаче блюд.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2" w:name="z37"/>
      <w:bookmarkEnd w:id="31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</w:t>
      </w:r>
      <w:r w:rsidRPr="00192593">
        <w:rPr>
          <w:color w:val="000000"/>
          <w:sz w:val="28"/>
          <w:lang w:val="ru-RU"/>
        </w:rPr>
        <w:t xml:space="preserve">и этом учитывают, что часть продуктов суточного рациона (молоко, хлеб, сахар, масло сливочное, овощи) входит в </w:t>
      </w:r>
      <w:r w:rsidRPr="00192593">
        <w:rPr>
          <w:color w:val="000000"/>
          <w:sz w:val="28"/>
          <w:lang w:val="ru-RU"/>
        </w:rPr>
        <w:lastRenderedPageBreak/>
        <w:t>меню ежедневно, в количествах в соответствии с нормами суточного набора. Другие продукты (рыба, творог, яйца, сыр, сметана и другие) входят в рац</w:t>
      </w:r>
      <w:r w:rsidRPr="00192593">
        <w:rPr>
          <w:color w:val="000000"/>
          <w:sz w:val="28"/>
          <w:lang w:val="ru-RU"/>
        </w:rPr>
        <w:t xml:space="preserve">ион ребенка не каждый день, но в течение недели выдаются в полном объеме.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3" w:name="z38"/>
      <w:bookmarkEnd w:id="32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5. Нормы питания детей в организациях образования регламентированы постановлением Правительства Республики Казахстан от 12 марта 2012 года № 320 "Об утверждении размеров, ист</w:t>
      </w:r>
      <w:r w:rsidRPr="00192593">
        <w:rPr>
          <w:color w:val="000000"/>
          <w:sz w:val="28"/>
          <w:lang w:val="ru-RU"/>
        </w:rPr>
        <w:t>очников, видов и Правил предоставления социальной помощи гражданам, которым оказывается социальная помощь".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6. Скорректированный по продуктовому набору суточный пищевой рацион предусматривает расхождения с физиологическими нормами питания не более ±1</w:t>
      </w:r>
      <w:r w:rsidRPr="00192593">
        <w:rPr>
          <w:color w:val="000000"/>
          <w:sz w:val="28"/>
          <w:lang w:val="ru-RU"/>
        </w:rPr>
        <w:t>0 процентов (далее</w:t>
      </w:r>
      <w:proofErr w:type="gramStart"/>
      <w:r w:rsidRPr="00192593">
        <w:rPr>
          <w:color w:val="000000"/>
          <w:sz w:val="28"/>
          <w:lang w:val="ru-RU"/>
        </w:rPr>
        <w:t xml:space="preserve"> – %), </w:t>
      </w:r>
      <w:proofErr w:type="gramEnd"/>
      <w:r w:rsidRPr="00192593">
        <w:rPr>
          <w:color w:val="000000"/>
          <w:sz w:val="28"/>
          <w:lang w:val="ru-RU"/>
        </w:rPr>
        <w:t>но в полном соответствии с недельной нормой.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</w:t>
      </w:r>
      <w:r w:rsidRPr="00192593">
        <w:rPr>
          <w:color w:val="000000"/>
          <w:sz w:val="28"/>
          <w:lang w:val="ru-RU"/>
        </w:rPr>
        <w:t>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</w:t>
      </w:r>
      <w:r w:rsidRPr="00192593">
        <w:rPr>
          <w:color w:val="000000"/>
          <w:sz w:val="28"/>
          <w:lang w:val="ru-RU"/>
        </w:rPr>
        <w:t>ных правовых актов в сфере санитарно-эпидемиологического благополучия населения.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6" w:name="z41"/>
      <w:bookmarkEnd w:id="35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</w:t>
      </w:r>
      <w:r w:rsidRPr="00192593">
        <w:rPr>
          <w:color w:val="000000"/>
          <w:sz w:val="28"/>
          <w:lang w:val="ru-RU"/>
        </w:rPr>
        <w:t xml:space="preserve">ия. После утверждения суточного меню все изменения в него вносятся руководителем организации.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</w:t>
      </w:r>
      <w:r w:rsidRPr="00192593">
        <w:rPr>
          <w:color w:val="000000"/>
          <w:sz w:val="28"/>
          <w:lang w:val="ru-RU"/>
        </w:rPr>
        <w:t xml:space="preserve">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</w:t>
      </w:r>
      <w:r w:rsidRPr="00192593">
        <w:rPr>
          <w:color w:val="000000"/>
          <w:sz w:val="28"/>
          <w:lang w:val="ru-RU"/>
        </w:rPr>
        <w:t>основе действующих нормативных и технических документов.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</w:t>
      </w:r>
      <w:r w:rsidRPr="00192593">
        <w:rPr>
          <w:color w:val="000000"/>
          <w:sz w:val="28"/>
          <w:lang w:val="ru-RU"/>
        </w:rPr>
        <w:t>к или иного фиксированного отрезка времени.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11. При разработке меню учитываются: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продолжительность пребывания детей в организациях образования;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возрастная категория;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lastRenderedPageBreak/>
        <w:t>     </w:t>
      </w:r>
      <w:r w:rsidRPr="00192593">
        <w:rPr>
          <w:color w:val="000000"/>
          <w:sz w:val="28"/>
          <w:lang w:val="ru-RU"/>
        </w:rPr>
        <w:t xml:space="preserve"> 3) физические нагрузки детей.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12. С учетом возраста де</w:t>
      </w:r>
      <w:r w:rsidRPr="00192593">
        <w:rPr>
          <w:color w:val="000000"/>
          <w:sz w:val="28"/>
          <w:lang w:val="ru-RU"/>
        </w:rPr>
        <w:t>тей в меню соблюдаются требования: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по массе порций блюд;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их пищевой и энергетической ценности;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3) суточной потребности в основных витаминах и микроэлементах.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7" w:name="z52"/>
      <w:bookmarkEnd w:id="46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13. Меню содержит следующую информацию: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о количественном </w:t>
      </w:r>
      <w:r w:rsidRPr="00192593">
        <w:rPr>
          <w:color w:val="000000"/>
          <w:sz w:val="28"/>
          <w:lang w:val="ru-RU"/>
        </w:rPr>
        <w:t>составе блюд;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энергетической и пищевой ценности, включая содержание витаминов и минеральных веществ в каждом блюде.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0" w:name="z55"/>
      <w:bookmarkEnd w:id="49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14. В меню не допускается повторение одних и тех же блюд или кулинарных изделий в один и тот же день или </w:t>
      </w:r>
      <w:proofErr w:type="gramStart"/>
      <w:r w:rsidRPr="00192593">
        <w:rPr>
          <w:color w:val="000000"/>
          <w:sz w:val="28"/>
          <w:lang w:val="ru-RU"/>
        </w:rPr>
        <w:t>в</w:t>
      </w:r>
      <w:proofErr w:type="gramEnd"/>
      <w:r w:rsidRPr="00192593">
        <w:rPr>
          <w:color w:val="000000"/>
          <w:sz w:val="28"/>
          <w:lang w:val="ru-RU"/>
        </w:rPr>
        <w:t xml:space="preserve"> последующие 2 – 3</w:t>
      </w:r>
      <w:r w:rsidRPr="00192593">
        <w:rPr>
          <w:color w:val="000000"/>
          <w:sz w:val="28"/>
          <w:lang w:val="ru-RU"/>
        </w:rPr>
        <w:t xml:space="preserve"> дня.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16. Ежедневно в обеденном зале вывешивают меню, утвержденное руководителем </w:t>
      </w:r>
      <w:r w:rsidRPr="00192593">
        <w:rPr>
          <w:color w:val="000000"/>
          <w:sz w:val="28"/>
          <w:lang w:val="ru-RU"/>
        </w:rPr>
        <w:t>организации образования, в котором указываются сведения об объемах блюд и названия кулинарных изделий.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17. </w:t>
      </w:r>
      <w:proofErr w:type="gramStart"/>
      <w:r w:rsidRPr="00192593">
        <w:rPr>
          <w:color w:val="000000"/>
          <w:sz w:val="28"/>
          <w:lang w:val="ru-RU"/>
        </w:rPr>
        <w:t xml:space="preserve">Для обучающихся первой смены в общеобразовательных организациях предусматривается одно-двухразовое питание – второй завтрак или второй завтрак </w:t>
      </w:r>
      <w:r w:rsidRPr="00192593">
        <w:rPr>
          <w:color w:val="000000"/>
          <w:sz w:val="28"/>
          <w:lang w:val="ru-RU"/>
        </w:rPr>
        <w:t>и обед, для обучающихся второй смены – полдник, для групп продленного дня – второй завтрак, обед и полдник.</w:t>
      </w:r>
      <w:proofErr w:type="gramEnd"/>
      <w:r w:rsidRPr="00192593">
        <w:rPr>
          <w:color w:val="000000"/>
          <w:sz w:val="28"/>
          <w:lang w:val="ru-RU"/>
        </w:rPr>
        <w:t xml:space="preserve">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4" w:name="z59"/>
      <w:bookmarkEnd w:id="53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</w:t>
      </w:r>
      <w:r w:rsidRPr="00192593">
        <w:rPr>
          <w:color w:val="000000"/>
          <w:sz w:val="28"/>
          <w:lang w:val="ru-RU"/>
        </w:rPr>
        <w:t xml:space="preserve">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</w:t>
      </w:r>
      <w:r w:rsidRPr="00192593">
        <w:rPr>
          <w:color w:val="000000"/>
          <w:sz w:val="28"/>
          <w:lang w:val="ru-RU"/>
        </w:rPr>
        <w:t xml:space="preserve">еканок и блюд. Ужин включает рыбные, мясные, овощные и творожные блюда, салаты и горячие напитки.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5" w:name="z60"/>
      <w:bookmarkEnd w:id="54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19. </w:t>
      </w:r>
      <w:proofErr w:type="gramStart"/>
      <w:r w:rsidRPr="00192593">
        <w:rPr>
          <w:color w:val="000000"/>
          <w:sz w:val="28"/>
          <w:lang w:val="ru-RU"/>
        </w:rPr>
        <w:t>В дошкольной организации, функционирующей в режиме 8 и более часов, в меню предусматривается ежедневное использование в питании детей: молока, кис</w:t>
      </w:r>
      <w:r w:rsidRPr="00192593">
        <w:rPr>
          <w:color w:val="000000"/>
          <w:sz w:val="28"/>
          <w:lang w:val="ru-RU"/>
        </w:rPr>
        <w:t>ломолочных напитков, мяса (или рыбы), картофеля, овощей, фруктов, хлеба, круп, сливочного и растительного масла.</w:t>
      </w:r>
      <w:proofErr w:type="gramEnd"/>
      <w:r w:rsidRPr="00192593">
        <w:rPr>
          <w:color w:val="000000"/>
          <w:sz w:val="28"/>
          <w:lang w:val="ru-RU"/>
        </w:rPr>
        <w:t xml:space="preserve"> Остальные продукты (творог, сметана, птица, сыр, яйцо, соки и др.) включаются 2 – 3 раза в неделю.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lastRenderedPageBreak/>
        <w:t>     </w:t>
      </w:r>
      <w:r w:rsidRPr="00192593">
        <w:rPr>
          <w:color w:val="000000"/>
          <w:sz w:val="28"/>
          <w:lang w:val="ru-RU"/>
        </w:rPr>
        <w:t xml:space="preserve"> 20. При организации питания детей в д</w:t>
      </w:r>
      <w:r w:rsidRPr="00192593">
        <w:rPr>
          <w:color w:val="000000"/>
          <w:sz w:val="28"/>
          <w:lang w:val="ru-RU"/>
        </w:rPr>
        <w:t>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7" w:name="z62"/>
      <w:bookmarkEnd w:id="56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21. В специализированных дошкольных организациях и</w:t>
      </w:r>
      <w:r w:rsidRPr="00192593">
        <w:rPr>
          <w:color w:val="000000"/>
          <w:sz w:val="28"/>
          <w:lang w:val="ru-RU"/>
        </w:rPr>
        <w:t xml:space="preserve">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</w:t>
      </w:r>
      <w:r w:rsidRPr="00192593">
        <w:rPr>
          <w:color w:val="000000"/>
          <w:sz w:val="28"/>
          <w:lang w:val="ru-RU"/>
        </w:rPr>
        <w:t xml:space="preserve">вующих норм питания и меню.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8" w:name="z63"/>
      <w:bookmarkEnd w:id="57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</w:t>
      </w:r>
      <w:r w:rsidRPr="00192593">
        <w:rPr>
          <w:color w:val="000000"/>
          <w:sz w:val="28"/>
          <w:lang w:val="ru-RU"/>
        </w:rPr>
        <w:t>и объем порции, а также замены блюд для детей с пищевыми аллергиями и сахарным диабетом.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0" w:name="z65"/>
      <w:bookmarkEnd w:id="59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24. </w:t>
      </w:r>
      <w:proofErr w:type="gramStart"/>
      <w:r w:rsidRPr="00192593">
        <w:rPr>
          <w:color w:val="000000"/>
          <w:sz w:val="28"/>
          <w:lang w:val="ru-RU"/>
        </w:rPr>
        <w:t>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</w:t>
      </w:r>
      <w:r w:rsidRPr="00192593">
        <w:rPr>
          <w:color w:val="000000"/>
          <w:sz w:val="28"/>
          <w:lang w:val="ru-RU"/>
        </w:rPr>
        <w:t>ву и безопасности продуктов питания в соответствии с Единым перечнем товаров,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</w:t>
      </w:r>
      <w:r w:rsidRPr="00192593">
        <w:rPr>
          <w:color w:val="000000"/>
          <w:sz w:val="28"/>
          <w:lang w:val="ru-RU"/>
        </w:rPr>
        <w:t>нного союза от 28 мая 2010 года № 299 и техническими регламентами в области безопасности пищевой</w:t>
      </w:r>
      <w:proofErr w:type="gramEnd"/>
      <w:r w:rsidRPr="00192593">
        <w:rPr>
          <w:color w:val="000000"/>
          <w:sz w:val="28"/>
          <w:lang w:val="ru-RU"/>
        </w:rPr>
        <w:t xml:space="preserve"> продукции.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1" w:name="z66"/>
      <w:bookmarkEnd w:id="60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25. Поступающая пищевая продукция сопровождается документами, удостоверяющими их безопасность в соответствии с Законом Республики Казахстан о</w:t>
      </w:r>
      <w:r w:rsidRPr="00192593">
        <w:rPr>
          <w:color w:val="000000"/>
          <w:sz w:val="28"/>
          <w:lang w:val="ru-RU"/>
        </w:rPr>
        <w:t xml:space="preserve">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26. </w:t>
      </w:r>
      <w:proofErr w:type="gramStart"/>
      <w:r w:rsidRPr="00192593">
        <w:rPr>
          <w:color w:val="000000"/>
          <w:sz w:val="28"/>
          <w:lang w:val="ru-RU"/>
        </w:rPr>
        <w:t>Ассортимент основных пищевых продуктов для использования в питании</w:t>
      </w:r>
      <w:r w:rsidRPr="00192593">
        <w:rPr>
          <w:color w:val="000000"/>
          <w:sz w:val="28"/>
          <w:lang w:val="ru-RU"/>
        </w:rPr>
        <w:t xml:space="preserve">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</w:t>
      </w:r>
      <w:r w:rsidRPr="00192593">
        <w:rPr>
          <w:color w:val="000000"/>
          <w:sz w:val="28"/>
          <w:lang w:val="ru-RU"/>
        </w:rPr>
        <w:t>ответствии с подпунктом 13) статьи 95 Кодекса.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lastRenderedPageBreak/>
        <w:t>     </w:t>
      </w:r>
      <w:r w:rsidRPr="00192593">
        <w:rPr>
          <w:color w:val="000000"/>
          <w:sz w:val="28"/>
          <w:lang w:val="ru-RU"/>
        </w:rPr>
        <w:t xml:space="preserve">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 организма (далее – Г</w:t>
      </w:r>
      <w:r w:rsidRPr="00192593">
        <w:rPr>
          <w:color w:val="000000"/>
          <w:sz w:val="28"/>
          <w:lang w:val="ru-RU"/>
        </w:rPr>
        <w:t>МО).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4" w:name="z69"/>
      <w:bookmarkEnd w:id="63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10 к техническому регламенту Таможенного союза "О безопасност</w:t>
      </w:r>
      <w:r w:rsidRPr="00192593">
        <w:rPr>
          <w:color w:val="000000"/>
          <w:sz w:val="28"/>
          <w:lang w:val="ru-RU"/>
        </w:rPr>
        <w:t>и пищевой продукции" (</w:t>
      </w:r>
      <w:proofErr w:type="gramStart"/>
      <w:r w:rsidRPr="00192593">
        <w:rPr>
          <w:color w:val="000000"/>
          <w:sz w:val="28"/>
          <w:lang w:val="ru-RU"/>
        </w:rPr>
        <w:t>ТР</w:t>
      </w:r>
      <w:proofErr w:type="gramEnd"/>
      <w:r w:rsidRPr="00192593">
        <w:rPr>
          <w:color w:val="000000"/>
          <w:sz w:val="28"/>
          <w:lang w:val="ru-RU"/>
        </w:rPr>
        <w:t xml:space="preserve"> ТС 021/2011).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5" w:name="z70"/>
      <w:bookmarkEnd w:id="64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29. Пищевая продукция для детского питания отвечает следующим требованиям: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6" w:name="z71"/>
      <w:bookmarkEnd w:id="65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печенье для детского питания, не превышающее более 25 % добавленного сахара;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7" w:name="z72"/>
      <w:bookmarkEnd w:id="66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хлебобулочные изделия для детского </w:t>
      </w:r>
      <w:r w:rsidRPr="00192593">
        <w:rPr>
          <w:color w:val="000000"/>
          <w:sz w:val="28"/>
          <w:lang w:val="ru-RU"/>
        </w:rPr>
        <w:t xml:space="preserve">питания, содержащие соли не более 0,5 %.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8" w:name="z73"/>
      <w:bookmarkEnd w:id="67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30. Пищевая продукция для детского питания не содержит: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69" w:name="z74"/>
      <w:bookmarkEnd w:id="68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этилового спирта более 0,2 %;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0" w:name="z75"/>
      <w:bookmarkEnd w:id="69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кофе натурального;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1" w:name="z76"/>
      <w:bookmarkEnd w:id="70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3) ядер абрикосовой косточки;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2" w:name="z77"/>
      <w:bookmarkEnd w:id="71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4) уксуса;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3" w:name="z78"/>
      <w:bookmarkEnd w:id="72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5) подсластителей, за исключением специализированной пищевой продукции для диетического лечебного и диетического профилактического питания.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31. При производстве (изготовлении) пищевой продукции для детского питания не допускается использование</w:t>
      </w:r>
      <w:r w:rsidRPr="00192593">
        <w:rPr>
          <w:color w:val="000000"/>
          <w:sz w:val="28"/>
          <w:lang w:val="ru-RU"/>
        </w:rPr>
        <w:t xml:space="preserve"> бензойной, </w:t>
      </w:r>
      <w:proofErr w:type="spellStart"/>
      <w:r w:rsidRPr="00192593">
        <w:rPr>
          <w:color w:val="000000"/>
          <w:sz w:val="28"/>
          <w:lang w:val="ru-RU"/>
        </w:rPr>
        <w:t>сорбиновой</w:t>
      </w:r>
      <w:proofErr w:type="spellEnd"/>
      <w:r w:rsidRPr="00192593">
        <w:rPr>
          <w:color w:val="000000"/>
          <w:sz w:val="28"/>
          <w:lang w:val="ru-RU"/>
        </w:rPr>
        <w:t xml:space="preserve"> кислот и их солей.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5" w:name="z80"/>
      <w:bookmarkEnd w:id="74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6" w:name="z81"/>
      <w:bookmarkEnd w:id="75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продукты убоя продуктивных животных и птицы, подвергнутые повторному замораживанию;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7" w:name="z82"/>
      <w:bookmarkEnd w:id="76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сырье из рыбы и нерыбных объектов промысла, подвергнутое повторному замораживанию;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8" w:name="z83"/>
      <w:bookmarkEnd w:id="77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3) мясо продуктивных животных механической обвалки и мясо птицы ме</w:t>
      </w:r>
      <w:r w:rsidRPr="00192593">
        <w:rPr>
          <w:color w:val="000000"/>
          <w:sz w:val="28"/>
          <w:lang w:val="ru-RU"/>
        </w:rPr>
        <w:t xml:space="preserve">ханической обвалки;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79" w:name="z84"/>
      <w:bookmarkEnd w:id="78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4) коллагенсодержащее сырье из мяса птицы;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0" w:name="z85"/>
      <w:bookmarkEnd w:id="79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5) блоки, замороженные из различных видов </w:t>
      </w:r>
      <w:proofErr w:type="spellStart"/>
      <w:r w:rsidRPr="00192593">
        <w:rPr>
          <w:color w:val="000000"/>
          <w:sz w:val="28"/>
          <w:lang w:val="ru-RU"/>
        </w:rPr>
        <w:t>жилованного</w:t>
      </w:r>
      <w:proofErr w:type="spellEnd"/>
      <w:r w:rsidRPr="00192593">
        <w:rPr>
          <w:color w:val="000000"/>
          <w:sz w:val="28"/>
          <w:lang w:val="ru-RU"/>
        </w:rPr>
        <w:t xml:space="preserve"> мяса животных, а также субпродуктов (печени, языка, сердца) со сроками годности более 6 месяцев;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1" w:name="z86"/>
      <w:bookmarkEnd w:id="80"/>
      <w:r w:rsidRPr="0019259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6) говядина </w:t>
      </w:r>
      <w:proofErr w:type="spellStart"/>
      <w:r w:rsidRPr="00192593">
        <w:rPr>
          <w:color w:val="000000"/>
          <w:sz w:val="28"/>
          <w:lang w:val="ru-RU"/>
        </w:rPr>
        <w:t>жилова</w:t>
      </w:r>
      <w:r w:rsidRPr="00192593">
        <w:rPr>
          <w:color w:val="000000"/>
          <w:sz w:val="28"/>
          <w:lang w:val="ru-RU"/>
        </w:rPr>
        <w:t>нная</w:t>
      </w:r>
      <w:proofErr w:type="spellEnd"/>
      <w:r w:rsidRPr="00192593">
        <w:rPr>
          <w:color w:val="000000"/>
          <w:sz w:val="28"/>
          <w:lang w:val="ru-RU"/>
        </w:rPr>
        <w:t xml:space="preserve"> с массовой долей соединительной и жировой ткани свыше 20 %;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2" w:name="z87"/>
      <w:bookmarkEnd w:id="81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7) свинина </w:t>
      </w:r>
      <w:proofErr w:type="spellStart"/>
      <w:r w:rsidRPr="00192593">
        <w:rPr>
          <w:color w:val="000000"/>
          <w:sz w:val="28"/>
          <w:lang w:val="ru-RU"/>
        </w:rPr>
        <w:t>жилованная</w:t>
      </w:r>
      <w:proofErr w:type="spellEnd"/>
      <w:r w:rsidRPr="00192593">
        <w:rPr>
          <w:color w:val="000000"/>
          <w:sz w:val="28"/>
          <w:lang w:val="ru-RU"/>
        </w:rPr>
        <w:t xml:space="preserve"> с массовой долей жировой ткани свыше 70 %;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3" w:name="z88"/>
      <w:bookmarkEnd w:id="82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8) баранина </w:t>
      </w:r>
      <w:proofErr w:type="spellStart"/>
      <w:r w:rsidRPr="00192593">
        <w:rPr>
          <w:color w:val="000000"/>
          <w:sz w:val="28"/>
          <w:lang w:val="ru-RU"/>
        </w:rPr>
        <w:t>жилованная</w:t>
      </w:r>
      <w:proofErr w:type="spellEnd"/>
      <w:r w:rsidRPr="00192593">
        <w:rPr>
          <w:color w:val="000000"/>
          <w:sz w:val="28"/>
          <w:lang w:val="ru-RU"/>
        </w:rPr>
        <w:t xml:space="preserve"> с массовой долей жировой ткани свыше 9 %;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4" w:name="z89"/>
      <w:bookmarkEnd w:id="83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9) мясо быков, хряков и тощих животны</w:t>
      </w:r>
      <w:r w:rsidRPr="00192593">
        <w:rPr>
          <w:color w:val="000000"/>
          <w:sz w:val="28"/>
          <w:lang w:val="ru-RU"/>
        </w:rPr>
        <w:t xml:space="preserve">х;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5" w:name="z90"/>
      <w:bookmarkEnd w:id="84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10) субпродукты продуктивных животных и птицы, за исключением печени, языка, сердца и крови;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6" w:name="z91"/>
      <w:bookmarkEnd w:id="85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11) яйца и мясо водоплавающих птиц;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7" w:name="z92"/>
      <w:bookmarkEnd w:id="86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12) соки концентрированные диффузионные;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8" w:name="z93"/>
      <w:bookmarkEnd w:id="87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13) растительные масла с перекисным числом более 2 </w:t>
      </w:r>
      <w:proofErr w:type="spellStart"/>
      <w:r w:rsidRPr="00192593">
        <w:rPr>
          <w:color w:val="000000"/>
          <w:sz w:val="28"/>
          <w:lang w:val="ru-RU"/>
        </w:rPr>
        <w:t>ммоль</w:t>
      </w:r>
      <w:proofErr w:type="spellEnd"/>
      <w:r w:rsidRPr="00192593">
        <w:rPr>
          <w:color w:val="000000"/>
          <w:sz w:val="28"/>
          <w:lang w:val="ru-RU"/>
        </w:rPr>
        <w:t xml:space="preserve"> активного кислорода/килограмм (далее – </w:t>
      </w:r>
      <w:proofErr w:type="gramStart"/>
      <w:r w:rsidRPr="00192593">
        <w:rPr>
          <w:color w:val="000000"/>
          <w:sz w:val="28"/>
          <w:lang w:val="ru-RU"/>
        </w:rPr>
        <w:t>кг</w:t>
      </w:r>
      <w:proofErr w:type="gramEnd"/>
      <w:r w:rsidRPr="00192593">
        <w:rPr>
          <w:color w:val="000000"/>
          <w:sz w:val="28"/>
          <w:lang w:val="ru-RU"/>
        </w:rPr>
        <w:t xml:space="preserve">) жира (за исключением оливкового масла); оливковое масло с перекисным числом более 2 </w:t>
      </w:r>
      <w:proofErr w:type="spellStart"/>
      <w:r w:rsidRPr="00192593">
        <w:rPr>
          <w:color w:val="000000"/>
          <w:sz w:val="28"/>
          <w:lang w:val="ru-RU"/>
        </w:rPr>
        <w:t>ммоль</w:t>
      </w:r>
      <w:proofErr w:type="spellEnd"/>
      <w:r w:rsidRPr="00192593">
        <w:rPr>
          <w:color w:val="000000"/>
          <w:sz w:val="28"/>
          <w:lang w:val="ru-RU"/>
        </w:rPr>
        <w:t xml:space="preserve"> активного кислорода/кг жира;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89" w:name="z94"/>
      <w:bookmarkEnd w:id="88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14) растительные масла:</w:t>
      </w:r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>хлопковое</w:t>
      </w:r>
      <w:proofErr w:type="gramEnd"/>
      <w:r w:rsidRPr="00192593">
        <w:rPr>
          <w:color w:val="000000"/>
          <w:sz w:val="28"/>
          <w:lang w:val="ru-RU"/>
        </w:rPr>
        <w:t xml:space="preserve">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0" w:name="z95"/>
      <w:bookmarkEnd w:id="89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15) гидрогенизированные масла и жиры;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16) жгучие специи (перец, хрен, горчица).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33. Питание в организациях образования организовывается в столовой, работающей на сырье или в буфете.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34. В организациях образования с чи</w:t>
      </w:r>
      <w:r w:rsidRPr="00192593">
        <w:rPr>
          <w:color w:val="000000"/>
          <w:sz w:val="28"/>
          <w:lang w:val="ru-RU"/>
        </w:rPr>
        <w:t>слом учащихся более 100 человек предусматриваются столовые.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35. Столовые имеют набор оборудования и помещений в соответствии с требованиями действующих санитарных правил.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5" w:name="z100"/>
      <w:bookmarkEnd w:id="94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36. Столовая посуда, приборы и тара выполняются из материалов, допущенны</w:t>
      </w:r>
      <w:r w:rsidRPr="00192593">
        <w:rPr>
          <w:color w:val="000000"/>
          <w:sz w:val="28"/>
          <w:lang w:val="ru-RU"/>
        </w:rPr>
        <w:t>х для контакта с пищевыми продуктами в соответствии с гигиеническими нормативами статьи 12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</w:t>
      </w:r>
      <w:r w:rsidRPr="00192593">
        <w:rPr>
          <w:color w:val="000000"/>
          <w:sz w:val="28"/>
          <w:lang w:val="ru-RU"/>
        </w:rPr>
        <w:t xml:space="preserve"> Таможенного союза от 23 сентября 2011 года № 797.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7" w:name="z102"/>
      <w:bookmarkEnd w:id="96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92593">
        <w:rPr>
          <w:color w:val="000000"/>
          <w:sz w:val="28"/>
          <w:lang w:val="ru-RU"/>
        </w:rPr>
        <w:t xml:space="preserve">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98" w:name="z103"/>
      <w:bookmarkEnd w:id="97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39. Медицинский работник организации образ</w:t>
      </w:r>
      <w:r w:rsidRPr="00192593">
        <w:rPr>
          <w:color w:val="000000"/>
          <w:sz w:val="28"/>
          <w:lang w:val="ru-RU"/>
        </w:rPr>
        <w:t xml:space="preserve">ования обеспечивает </w:t>
      </w:r>
      <w:proofErr w:type="gramStart"/>
      <w:r w:rsidRPr="00192593">
        <w:rPr>
          <w:color w:val="000000"/>
          <w:sz w:val="28"/>
          <w:lang w:val="ru-RU"/>
        </w:rPr>
        <w:t>контроль за</w:t>
      </w:r>
      <w:proofErr w:type="gramEnd"/>
      <w:r w:rsidRPr="00192593">
        <w:rPr>
          <w:color w:val="000000"/>
          <w:sz w:val="28"/>
          <w:lang w:val="ru-RU"/>
        </w:rPr>
        <w:t xml:space="preserve"> соблюдением требований санитарных правил; периодически проводит </w:t>
      </w:r>
      <w:proofErr w:type="spellStart"/>
      <w:r w:rsidRPr="00192593">
        <w:rPr>
          <w:color w:val="000000"/>
          <w:sz w:val="28"/>
          <w:lang w:val="ru-RU"/>
        </w:rPr>
        <w:t>бракеражной</w:t>
      </w:r>
      <w:proofErr w:type="spellEnd"/>
      <w:r w:rsidRPr="00192593">
        <w:rPr>
          <w:color w:val="000000"/>
          <w:sz w:val="28"/>
          <w:lang w:val="ru-RU"/>
        </w:rPr>
        <w:t xml:space="preserve"> комиссией (состав которой определяется приказом администрации </w:t>
      </w:r>
      <w:r w:rsidRPr="00192593">
        <w:rPr>
          <w:color w:val="000000"/>
          <w:sz w:val="28"/>
          <w:lang w:val="ru-RU"/>
        </w:rPr>
        <w:lastRenderedPageBreak/>
        <w:t>организации образования) проверку правильности закладки продуктов и выхода готовых блю</w:t>
      </w:r>
      <w:r w:rsidRPr="00192593">
        <w:rPr>
          <w:color w:val="000000"/>
          <w:sz w:val="28"/>
          <w:lang w:val="ru-RU"/>
        </w:rPr>
        <w:t xml:space="preserve">д; обеспечивает контроль за отбором и хранением суточных проб; изучает записи в журнале пожеланий и отзывов; обеспечивает </w:t>
      </w:r>
      <w:proofErr w:type="gramStart"/>
      <w:r w:rsidRPr="00192593">
        <w:rPr>
          <w:color w:val="000000"/>
          <w:sz w:val="28"/>
          <w:lang w:val="ru-RU"/>
        </w:rPr>
        <w:t>контроль за</w:t>
      </w:r>
      <w:proofErr w:type="gramEnd"/>
      <w:r w:rsidRPr="00192593">
        <w:rPr>
          <w:color w:val="000000"/>
          <w:sz w:val="28"/>
          <w:lang w:val="ru-RU"/>
        </w:rPr>
        <w:t xml:space="preserve"> осмотром работников пищеблока на наличие повреждений и гнойничковых заболеваний кожи рук, открытых частей тела, а также бо</w:t>
      </w:r>
      <w:r w:rsidRPr="00192593">
        <w:rPr>
          <w:color w:val="000000"/>
          <w:sz w:val="28"/>
          <w:lang w:val="ru-RU"/>
        </w:rPr>
        <w:t xml:space="preserve">льных с ангиной и катаральными явлениями верхних дыхательных путей. </w:t>
      </w:r>
      <w:proofErr w:type="gramStart"/>
      <w:r w:rsidRPr="00192593">
        <w:rPr>
          <w:color w:val="000000"/>
          <w:sz w:val="28"/>
          <w:lang w:val="ru-RU"/>
        </w:rPr>
        <w:t xml:space="preserve">Работники, имеющие порезы, ссадины, ожоги, фурункулы, нагноения, не допускаются к работе. 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40. Повар обеспечивает соблюдение условий хранения и сроков реализации пищевых продуктов; и</w:t>
      </w:r>
      <w:r w:rsidRPr="00192593">
        <w:rPr>
          <w:color w:val="000000"/>
          <w:sz w:val="28"/>
          <w:lang w:val="ru-RU"/>
        </w:rPr>
        <w:t xml:space="preserve">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 </w:t>
      </w:r>
    </w:p>
    <w:p w:rsidR="00835C54" w:rsidRPr="00192593" w:rsidRDefault="00192593">
      <w:pPr>
        <w:spacing w:after="0"/>
        <w:rPr>
          <w:lang w:val="ru-RU"/>
        </w:rPr>
      </w:pPr>
      <w:bookmarkStart w:id="100" w:name="z105"/>
      <w:bookmarkEnd w:id="99"/>
      <w:r w:rsidRPr="00192593">
        <w:rPr>
          <w:b/>
          <w:color w:val="000000"/>
          <w:lang w:val="ru-RU"/>
        </w:rPr>
        <w:t xml:space="preserve"> Глава 3. Порядок организации питания в организация</w:t>
      </w:r>
      <w:r w:rsidRPr="00192593">
        <w:rPr>
          <w:b/>
          <w:color w:val="000000"/>
          <w:lang w:val="ru-RU"/>
        </w:rPr>
        <w:t>х здравоохранения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41.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клинических вопросов организации, в которые входят принципы построения</w:t>
      </w:r>
      <w:r w:rsidRPr="00192593">
        <w:rPr>
          <w:color w:val="000000"/>
          <w:sz w:val="28"/>
          <w:lang w:val="ru-RU"/>
        </w:rPr>
        <w:t xml:space="preserve"> лечебного питания, система его назначения, режим питания и нормы питания;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</w:t>
      </w:r>
      <w:r w:rsidRPr="00192593">
        <w:rPr>
          <w:color w:val="000000"/>
          <w:sz w:val="28"/>
          <w:lang w:val="ru-RU"/>
        </w:rPr>
        <w:t xml:space="preserve"> выдачи пищи из кухни, </w:t>
      </w:r>
      <w:proofErr w:type="gramStart"/>
      <w:r w:rsidRPr="00192593">
        <w:rPr>
          <w:color w:val="000000"/>
          <w:sz w:val="28"/>
          <w:lang w:val="ru-RU"/>
        </w:rPr>
        <w:t>контроль за</w:t>
      </w:r>
      <w:proofErr w:type="gramEnd"/>
      <w:r w:rsidRPr="00192593">
        <w:rPr>
          <w:color w:val="000000"/>
          <w:sz w:val="28"/>
          <w:lang w:val="ru-RU"/>
        </w:rPr>
        <w:t xml:space="preserve"> качеством пищи и организацию обслуживания больных;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3) вопросов руководства лечебным питанием и подготовки кадров;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4) санитарно-технологических вопросов организации, куда входят система построения пищеблоков и </w:t>
      </w:r>
      <w:r w:rsidRPr="00192593">
        <w:rPr>
          <w:color w:val="000000"/>
          <w:sz w:val="28"/>
          <w:lang w:val="ru-RU"/>
        </w:rPr>
        <w:t>транспортировки пищи, оборудование и инвентарь, санитарные требования по содержанию пищеблока.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06" w:name="z111"/>
      <w:bookmarkEnd w:id="105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</w:t>
      </w:r>
      <w:r w:rsidRPr="00192593">
        <w:rPr>
          <w:color w:val="000000"/>
          <w:sz w:val="28"/>
          <w:lang w:val="ru-RU"/>
        </w:rPr>
        <w:t xml:space="preserve">зможно внесение тех или иных коррективов в предписанную диету в связи со специальными показаниями. </w:t>
      </w:r>
      <w:proofErr w:type="gramStart"/>
      <w:r w:rsidRPr="00192593">
        <w:rPr>
          <w:color w:val="000000"/>
          <w:sz w:val="28"/>
          <w:lang w:val="ru-RU"/>
        </w:rPr>
        <w:t>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</w:t>
      </w:r>
      <w:r w:rsidRPr="00192593">
        <w:rPr>
          <w:color w:val="000000"/>
          <w:sz w:val="28"/>
          <w:lang w:val="ru-RU"/>
        </w:rPr>
        <w:t xml:space="preserve">око, арбуз, яблоки, чеснок и другие), или путем добавления или ограничения пищевых веществ (белки, жиры, углеводы, соли, витамины). 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43. При поступлении больного в организации здравоохранения лечебное питание назначается дежурным врачом. Назначенная </w:t>
      </w:r>
      <w:r w:rsidRPr="00192593">
        <w:rPr>
          <w:color w:val="000000"/>
          <w:sz w:val="28"/>
          <w:lang w:val="ru-RU"/>
        </w:rPr>
        <w:t xml:space="preserve">диета вносится в историю </w:t>
      </w:r>
      <w:r w:rsidRPr="00192593">
        <w:rPr>
          <w:color w:val="000000"/>
          <w:sz w:val="28"/>
          <w:lang w:val="ru-RU"/>
        </w:rPr>
        <w:lastRenderedPageBreak/>
        <w:t>болезни и одновременно в сводный заказ на всех поступивших больных, который направляется на пищеблок в установленное время.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44. Назначение диеты больному производится в индивидуальном порядке в соответствии с конкретными зада</w:t>
      </w:r>
      <w:r w:rsidRPr="00192593">
        <w:rPr>
          <w:color w:val="000000"/>
          <w:sz w:val="28"/>
          <w:lang w:val="ru-RU"/>
        </w:rPr>
        <w:t>чами комплексного лечения.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0" w:name="z115"/>
      <w:bookmarkEnd w:id="109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46. На основании сводных сведений диетическая сестра при уча</w:t>
      </w:r>
      <w:r w:rsidRPr="00192593">
        <w:rPr>
          <w:color w:val="000000"/>
          <w:sz w:val="28"/>
          <w:lang w:val="ru-RU"/>
        </w:rPr>
        <w:t xml:space="preserve">стии заведующего производством (шеф-повара) и бухгалтера составляет под руководством врача-диетолога меню-раскладку по установленной форме на питание больных на следующий день.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1" w:name="z116"/>
      <w:bookmarkEnd w:id="110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47. Меню-раскладка составляется согласно сводному семидневному меню (ос</w:t>
      </w:r>
      <w:r w:rsidRPr="00192593">
        <w:rPr>
          <w:color w:val="000000"/>
          <w:sz w:val="28"/>
          <w:lang w:val="ru-RU"/>
        </w:rPr>
        <w:t xml:space="preserve">енне-летнее и зимне-весеннее) с учетом среднесуточного набора продуктов питания, ежедневно утверждается руководителем организации здравоохранения и подписывается врачом-диетологом, бухгалтером, </w:t>
      </w:r>
      <w:proofErr w:type="gramStart"/>
      <w:r w:rsidRPr="00192593">
        <w:rPr>
          <w:color w:val="000000"/>
          <w:sz w:val="28"/>
          <w:lang w:val="ru-RU"/>
        </w:rPr>
        <w:t>заведующим производства</w:t>
      </w:r>
      <w:proofErr w:type="gramEnd"/>
      <w:r w:rsidRPr="00192593">
        <w:rPr>
          <w:color w:val="000000"/>
          <w:sz w:val="28"/>
          <w:lang w:val="ru-RU"/>
        </w:rPr>
        <w:t xml:space="preserve"> (шеф-поваром). В меню-раскладке диетич</w:t>
      </w:r>
      <w:r w:rsidRPr="00192593">
        <w:rPr>
          <w:color w:val="000000"/>
          <w:sz w:val="28"/>
          <w:lang w:val="ru-RU"/>
        </w:rPr>
        <w:t xml:space="preserve">еская сестра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48. На осн</w:t>
      </w:r>
      <w:r w:rsidRPr="00192593">
        <w:rPr>
          <w:color w:val="000000"/>
          <w:sz w:val="28"/>
          <w:lang w:val="ru-RU"/>
        </w:rPr>
        <w:t>овании итоговых данных выписывается требование на выдачу продуктов питания со склада (кладовой).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49. В назначенную диету вносятся некоторые поправки в зависимости от индивидуальности больного и характера течения патологического процесса. </w:t>
      </w:r>
      <w:proofErr w:type="gramStart"/>
      <w:r w:rsidRPr="00192593">
        <w:rPr>
          <w:color w:val="000000"/>
          <w:sz w:val="28"/>
          <w:lang w:val="ru-RU"/>
        </w:rPr>
        <w:t>Такие поправ</w:t>
      </w:r>
      <w:r w:rsidRPr="00192593">
        <w:rPr>
          <w:color w:val="000000"/>
          <w:sz w:val="28"/>
          <w:lang w:val="ru-RU"/>
        </w:rPr>
        <w:t>ки производятся путем дополнительного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</w:t>
      </w:r>
      <w:r w:rsidRPr="00192593">
        <w:rPr>
          <w:color w:val="000000"/>
          <w:sz w:val="28"/>
          <w:lang w:val="ru-RU"/>
        </w:rPr>
        <w:t xml:space="preserve"> также путем добавления или ограничения пищевых веществ (белков, жиров, углеводов, воды, витаминов, минеральных солей).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114" w:name="z119"/>
      <w:bookmarkEnd w:id="113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</w:t>
      </w:r>
      <w:r w:rsidRPr="00192593">
        <w:rPr>
          <w:color w:val="000000"/>
          <w:sz w:val="28"/>
          <w:lang w:val="ru-RU"/>
        </w:rPr>
        <w:t xml:space="preserve">латуру диет, обозначая новые диеты теми же номерами с дополнительной буквой, обозначающей вариант.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51. Детям, находящимся на смешанном вскармливании, объем смеси рассчитывается индивидуально. Дети, находящиеся на исключительно грудном вскармливании,</w:t>
      </w:r>
      <w:r w:rsidRPr="00192593">
        <w:rPr>
          <w:color w:val="000000"/>
          <w:sz w:val="28"/>
          <w:lang w:val="ru-RU"/>
        </w:rPr>
        <w:t xml:space="preserve"> адаптированные молочные смеси не получают. Молочная смесь </w:t>
      </w:r>
      <w:r w:rsidRPr="00192593">
        <w:rPr>
          <w:color w:val="000000"/>
          <w:sz w:val="28"/>
          <w:lang w:val="ru-RU"/>
        </w:rPr>
        <w:lastRenderedPageBreak/>
        <w:t>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</w:t>
      </w:r>
      <w:r w:rsidRPr="00192593">
        <w:rPr>
          <w:color w:val="000000"/>
          <w:sz w:val="28"/>
          <w:lang w:val="ru-RU"/>
        </w:rPr>
        <w:t>зраста соответствуют требованиям, установленным в</w:t>
      </w:r>
      <w:r>
        <w:rPr>
          <w:color w:val="000000"/>
          <w:sz w:val="28"/>
        </w:rPr>
        <w:t> </w:t>
      </w:r>
      <w:r w:rsidRPr="00192593">
        <w:rPr>
          <w:color w:val="000000"/>
          <w:sz w:val="28"/>
          <w:lang w:val="ru-RU"/>
        </w:rPr>
        <w:t>приложении 3 к техническому 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</w:t>
      </w:r>
      <w:proofErr w:type="gramStart"/>
      <w:r w:rsidRPr="00192593">
        <w:rPr>
          <w:color w:val="000000"/>
          <w:sz w:val="28"/>
          <w:lang w:val="ru-RU"/>
        </w:rPr>
        <w:t>Т</w:t>
      </w:r>
      <w:r w:rsidRPr="00192593">
        <w:rPr>
          <w:color w:val="000000"/>
          <w:sz w:val="28"/>
          <w:lang w:val="ru-RU"/>
        </w:rPr>
        <w:t>Р</w:t>
      </w:r>
      <w:proofErr w:type="gramEnd"/>
      <w:r w:rsidRPr="00192593">
        <w:rPr>
          <w:color w:val="000000"/>
          <w:sz w:val="28"/>
          <w:lang w:val="ru-RU"/>
        </w:rPr>
        <w:t xml:space="preserve"> ТС 027/2012).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</w:t>
      </w:r>
      <w:proofErr w:type="gramStart"/>
      <w:r w:rsidRPr="00192593">
        <w:rPr>
          <w:color w:val="000000"/>
          <w:sz w:val="28"/>
          <w:lang w:val="ru-RU"/>
        </w:rPr>
        <w:t>пяти-шестиразового</w:t>
      </w:r>
      <w:proofErr w:type="gramEnd"/>
      <w:r w:rsidRPr="00192593">
        <w:rPr>
          <w:color w:val="000000"/>
          <w:sz w:val="28"/>
          <w:lang w:val="ru-RU"/>
        </w:rPr>
        <w:t xml:space="preserve"> питания).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7" w:name="z122"/>
      <w:bookmarkEnd w:id="116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53. Время питания больных определяется количеством приемов пищи и общим распорядком дня в организациях здравоохранения.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54. При пятикратном питании вводится второй завтрак, а при шестиразовом – также второй ужин с более или менее равномерным</w:t>
      </w:r>
      <w:r w:rsidRPr="00192593">
        <w:rPr>
          <w:color w:val="000000"/>
          <w:sz w:val="28"/>
          <w:lang w:val="ru-RU"/>
        </w:rPr>
        <w:t xml:space="preserve"> распределением дневного рациона.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19" w:name="z124"/>
      <w:bookmarkEnd w:id="118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постановлением Правительства Ре</w:t>
      </w:r>
      <w:r w:rsidRPr="00192593">
        <w:rPr>
          <w:color w:val="000000"/>
          <w:sz w:val="28"/>
          <w:lang w:val="ru-RU"/>
        </w:rPr>
        <w:t>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0" w:name="z125"/>
      <w:bookmarkEnd w:id="119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56. При отсутствии полного набора продуктов на пищебл</w:t>
      </w:r>
      <w:r w:rsidRPr="00192593">
        <w:rPr>
          <w:color w:val="000000"/>
          <w:sz w:val="28"/>
          <w:lang w:val="ru-RU"/>
        </w:rPr>
        <w:t xml:space="preserve">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57. На каждое блюдо, приготовленное в организациях здравоохранения, с</w:t>
      </w:r>
      <w:r w:rsidRPr="00192593">
        <w:rPr>
          <w:color w:val="000000"/>
          <w:sz w:val="28"/>
          <w:lang w:val="ru-RU"/>
        </w:rPr>
        <w:t>оставляется карточка-раскладка (на обороте карточки описывается технология приготовления блюда).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2" w:name="z127"/>
      <w:bookmarkEnd w:id="121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</w:t>
      </w:r>
      <w:r w:rsidRPr="00192593">
        <w:rPr>
          <w:color w:val="000000"/>
          <w:sz w:val="28"/>
          <w:lang w:val="ru-RU"/>
        </w:rPr>
        <w:t xml:space="preserve">дующими отделениями.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3" w:name="z128"/>
      <w:bookmarkEnd w:id="122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(далее – Совет), который разрабатывает мероприятия по основным вопросам орг</w:t>
      </w:r>
      <w:r w:rsidRPr="00192593">
        <w:rPr>
          <w:color w:val="000000"/>
          <w:sz w:val="28"/>
          <w:lang w:val="ru-RU"/>
        </w:rPr>
        <w:t>анизации лечебного питания. В состав Совета входят руководитель организации здравоохранения или его заместитель по медицинской части, врач-</w:t>
      </w:r>
      <w:r w:rsidRPr="00192593">
        <w:rPr>
          <w:color w:val="000000"/>
          <w:sz w:val="28"/>
          <w:lang w:val="ru-RU"/>
        </w:rPr>
        <w:lastRenderedPageBreak/>
        <w:t>диетолог (иной врач-специалист), заведующие отделениями гастроэнтерологии (терапии), интенсивной терапии, хирургии, п</w:t>
      </w:r>
      <w:r w:rsidRPr="00192593">
        <w:rPr>
          <w:color w:val="000000"/>
          <w:sz w:val="28"/>
          <w:lang w:val="ru-RU"/>
        </w:rPr>
        <w:t xml:space="preserve">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60. В задачи Совета входит совершенствование лечебного питания, </w:t>
      </w:r>
      <w:proofErr w:type="gramStart"/>
      <w:r w:rsidRPr="00192593">
        <w:rPr>
          <w:color w:val="000000"/>
          <w:sz w:val="28"/>
          <w:lang w:val="ru-RU"/>
        </w:rPr>
        <w:t>контроль за</w:t>
      </w:r>
      <w:proofErr w:type="gramEnd"/>
      <w:r w:rsidRPr="00192593">
        <w:rPr>
          <w:color w:val="000000"/>
          <w:sz w:val="28"/>
          <w:lang w:val="ru-RU"/>
        </w:rPr>
        <w:t xml:space="preserve"> соблюдением соста</w:t>
      </w:r>
      <w:r w:rsidRPr="00192593">
        <w:rPr>
          <w:color w:val="000000"/>
          <w:sz w:val="28"/>
          <w:lang w:val="ru-RU"/>
        </w:rPr>
        <w:t xml:space="preserve">вления среднесуточных наборов продуктов питания, создание эффективной организации лечебного питания, внедрение новых технологий диетического и </w:t>
      </w:r>
      <w:proofErr w:type="spellStart"/>
      <w:r w:rsidRPr="00192593">
        <w:rPr>
          <w:color w:val="000000"/>
          <w:sz w:val="28"/>
          <w:lang w:val="ru-RU"/>
        </w:rPr>
        <w:t>энтерального</w:t>
      </w:r>
      <w:proofErr w:type="spellEnd"/>
      <w:r w:rsidRPr="00192593">
        <w:rPr>
          <w:color w:val="000000"/>
          <w:sz w:val="28"/>
          <w:lang w:val="ru-RU"/>
        </w:rPr>
        <w:t xml:space="preserve"> питания, разработка номенклатуры диет, смесей для </w:t>
      </w:r>
      <w:proofErr w:type="spellStart"/>
      <w:r w:rsidRPr="00192593">
        <w:rPr>
          <w:color w:val="000000"/>
          <w:sz w:val="28"/>
          <w:lang w:val="ru-RU"/>
        </w:rPr>
        <w:t>энтерального</w:t>
      </w:r>
      <w:proofErr w:type="spellEnd"/>
      <w:r w:rsidRPr="00192593">
        <w:rPr>
          <w:color w:val="000000"/>
          <w:sz w:val="28"/>
          <w:lang w:val="ru-RU"/>
        </w:rPr>
        <w:t xml:space="preserve"> питания, подлежащих внедрению в данно</w:t>
      </w:r>
      <w:r w:rsidRPr="00192593">
        <w:rPr>
          <w:color w:val="000000"/>
          <w:sz w:val="28"/>
          <w:lang w:val="ru-RU"/>
        </w:rPr>
        <w:t xml:space="preserve">й организации, перспективного меню, картотеки блюд и набора смесей для </w:t>
      </w:r>
      <w:proofErr w:type="spellStart"/>
      <w:r w:rsidRPr="00192593">
        <w:rPr>
          <w:color w:val="000000"/>
          <w:sz w:val="28"/>
          <w:lang w:val="ru-RU"/>
        </w:rPr>
        <w:t>энтерального</w:t>
      </w:r>
      <w:proofErr w:type="spellEnd"/>
      <w:r w:rsidRPr="00192593">
        <w:rPr>
          <w:color w:val="000000"/>
          <w:sz w:val="28"/>
          <w:lang w:val="ru-RU"/>
        </w:rPr>
        <w:t xml:space="preserve"> питания.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</w:t>
      </w:r>
      <w:r w:rsidRPr="00192593">
        <w:rPr>
          <w:color w:val="000000"/>
          <w:sz w:val="28"/>
          <w:lang w:val="ru-RU"/>
        </w:rPr>
        <w:t>а заседаниях Совета.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6" w:name="z131"/>
      <w:bookmarkEnd w:id="125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</w:t>
      </w:r>
      <w:r w:rsidRPr="00192593">
        <w:rPr>
          <w:color w:val="000000"/>
          <w:sz w:val="28"/>
          <w:lang w:val="ru-RU"/>
        </w:rPr>
        <w:t xml:space="preserve">рена, руководство лечебным питанием возлагается на одного из лечащих врачей или диетическую сестру.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63. Заведование больничной кухней возлагается на диетическую сестру, работающую под медицинским руководством врача. </w:t>
      </w:r>
      <w:proofErr w:type="gramStart"/>
      <w:r w:rsidRPr="00192593">
        <w:rPr>
          <w:color w:val="000000"/>
          <w:sz w:val="28"/>
          <w:lang w:val="ru-RU"/>
        </w:rPr>
        <w:t>В функции диетической сестры вход</w:t>
      </w:r>
      <w:r w:rsidRPr="00192593">
        <w:rPr>
          <w:color w:val="000000"/>
          <w:sz w:val="28"/>
          <w:lang w:val="ru-RU"/>
        </w:rPr>
        <w:t xml:space="preserve">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</w:t>
      </w:r>
      <w:r w:rsidRPr="00192593">
        <w:rPr>
          <w:color w:val="000000"/>
          <w:sz w:val="28"/>
          <w:lang w:val="ru-RU"/>
        </w:rPr>
        <w:t>в буфетных, а также контроль 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</w:t>
      </w:r>
      <w:proofErr w:type="gramEnd"/>
      <w:r w:rsidRPr="00192593">
        <w:rPr>
          <w:color w:val="000000"/>
          <w:sz w:val="28"/>
          <w:lang w:val="ru-RU"/>
        </w:rPr>
        <w:t xml:space="preserve"> медицинского осмотра.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8" w:name="z133"/>
      <w:bookmarkEnd w:id="127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64. Непосредственное приготовлен</w:t>
      </w:r>
      <w:r w:rsidRPr="00192593">
        <w:rPr>
          <w:color w:val="000000"/>
          <w:sz w:val="28"/>
          <w:lang w:val="ru-RU"/>
        </w:rPr>
        <w:t xml:space="preserve">ие пищи проводится под руководством старшего повара-бригадира.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29" w:name="z134"/>
      <w:bookmarkEnd w:id="128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</w:t>
      </w:r>
      <w:r w:rsidRPr="00192593">
        <w:rPr>
          <w:color w:val="000000"/>
          <w:sz w:val="28"/>
          <w:lang w:val="ru-RU"/>
        </w:rPr>
        <w:t xml:space="preserve">учены по весу со склада (кладовой).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0" w:name="z135"/>
      <w:bookmarkEnd w:id="129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</w:t>
      </w:r>
      <w:r w:rsidRPr="00192593">
        <w:rPr>
          <w:color w:val="000000"/>
          <w:sz w:val="28"/>
          <w:lang w:val="ru-RU"/>
        </w:rPr>
        <w:t xml:space="preserve"> </w:t>
      </w:r>
      <w:r w:rsidRPr="00192593">
        <w:rPr>
          <w:color w:val="000000"/>
          <w:sz w:val="28"/>
          <w:lang w:val="ru-RU"/>
        </w:rPr>
        <w:lastRenderedPageBreak/>
        <w:t xml:space="preserve">сестрой, </w:t>
      </w:r>
      <w:proofErr w:type="gramStart"/>
      <w:r w:rsidRPr="00192593">
        <w:rPr>
          <w:color w:val="000000"/>
          <w:sz w:val="28"/>
          <w:lang w:val="ru-RU"/>
        </w:rPr>
        <w:t>заведующим производства</w:t>
      </w:r>
      <w:proofErr w:type="gramEnd"/>
      <w:r w:rsidRPr="00192593">
        <w:rPr>
          <w:color w:val="000000"/>
          <w:sz w:val="28"/>
          <w:lang w:val="ru-RU"/>
        </w:rPr>
        <w:t xml:space="preserve"> (или шеф-поваром) вне зависимости от пробы, производимой дежурным врачом.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1" w:name="z136"/>
      <w:bookmarkEnd w:id="130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67. В план обучения производственного персонала кухни включаются занятия по санитарному минимуму.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2" w:name="z137"/>
      <w:bookmarkEnd w:id="131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68. Пищевые продукты для приготовле</w:t>
      </w:r>
      <w:r w:rsidRPr="00192593">
        <w:rPr>
          <w:color w:val="000000"/>
          <w:sz w:val="28"/>
          <w:lang w:val="ru-RU"/>
        </w:rPr>
        <w:t>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3" w:name="z138"/>
      <w:bookmarkEnd w:id="132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92593">
        <w:rPr>
          <w:color w:val="000000"/>
          <w:sz w:val="28"/>
          <w:lang w:val="ru-RU"/>
        </w:rPr>
        <w:t xml:space="preserve"> 69. Не допускается: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4" w:name="z139"/>
      <w:bookmarkEnd w:id="133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</w:t>
      </w:r>
      <w:proofErr w:type="gramStart"/>
      <w:r w:rsidRPr="00192593">
        <w:rPr>
          <w:color w:val="000000"/>
          <w:sz w:val="28"/>
          <w:lang w:val="ru-RU"/>
        </w:rPr>
        <w:t xml:space="preserve">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 </w:t>
      </w:r>
      <w:proofErr w:type="gramEnd"/>
    </w:p>
    <w:p w:rsidR="00835C54" w:rsidRPr="00192593" w:rsidRDefault="00192593">
      <w:pPr>
        <w:spacing w:after="0"/>
        <w:jc w:val="both"/>
        <w:rPr>
          <w:lang w:val="ru-RU"/>
        </w:rPr>
      </w:pPr>
      <w:bookmarkStart w:id="135" w:name="z140"/>
      <w:bookmarkEnd w:id="134"/>
      <w:r w:rsidRPr="001925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 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70. В пищеблок</w:t>
      </w:r>
      <w:r w:rsidRPr="00192593">
        <w:rPr>
          <w:color w:val="000000"/>
          <w:sz w:val="28"/>
          <w:lang w:val="ru-RU"/>
        </w:rPr>
        <w:t>ах организации здравоохранения строго соблюдаются: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здра</w:t>
      </w:r>
      <w:r w:rsidRPr="00192593">
        <w:rPr>
          <w:color w:val="000000"/>
          <w:sz w:val="28"/>
          <w:lang w:val="ru-RU"/>
        </w:rPr>
        <w:t>воохранения;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2) требования по условиям и срокам хранения пищевых продуктов;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3) требования об обязательных профилактических и медицинских обследованиях работников пищеблока, раздаточных и буфетных.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71. При отсутствии централизованной доста</w:t>
      </w:r>
      <w:r w:rsidRPr="00192593">
        <w:rPr>
          <w:color w:val="000000"/>
          <w:sz w:val="28"/>
          <w:lang w:val="ru-RU"/>
        </w:rPr>
        <w:t>вки пищевых продуктов для их перевозки выделяют специальный транспорт (крытый). Не допускается использование специального транспорта для других целей (перевозка белья, оборудования, больных).</w:t>
      </w:r>
    </w:p>
    <w:p w:rsidR="00835C54" w:rsidRPr="00192593" w:rsidRDefault="00192593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192593">
        <w:rPr>
          <w:color w:val="000000"/>
          <w:sz w:val="28"/>
          <w:lang w:val="ru-RU"/>
        </w:rPr>
        <w:t xml:space="preserve"> 72. Для транспортировки готовой пищи с пищеблока в буфетны</w:t>
      </w:r>
      <w:r w:rsidRPr="00192593">
        <w:rPr>
          <w:color w:val="000000"/>
          <w:sz w:val="28"/>
          <w:lang w:val="ru-RU"/>
        </w:rPr>
        <w:t xml:space="preserve">е отделения используют термосы, тележки-термосы, </w:t>
      </w:r>
      <w:proofErr w:type="spellStart"/>
      <w:r w:rsidRPr="00192593">
        <w:rPr>
          <w:color w:val="000000"/>
          <w:sz w:val="28"/>
          <w:lang w:val="ru-RU"/>
        </w:rPr>
        <w:t>мармитные</w:t>
      </w:r>
      <w:proofErr w:type="spellEnd"/>
      <w:r w:rsidRPr="00192593">
        <w:rPr>
          <w:color w:val="000000"/>
          <w:sz w:val="28"/>
          <w:lang w:val="ru-RU"/>
        </w:rPr>
        <w:t xml:space="preserve"> тележки или плотно закрывающуюся посуду.</w:t>
      </w:r>
    </w:p>
    <w:bookmarkEnd w:id="141"/>
    <w:p w:rsidR="00835C54" w:rsidRPr="00192593" w:rsidRDefault="00192593">
      <w:pPr>
        <w:spacing w:after="0"/>
        <w:rPr>
          <w:lang w:val="ru-RU"/>
        </w:rPr>
      </w:pPr>
      <w:r w:rsidRPr="00192593">
        <w:rPr>
          <w:lang w:val="ru-RU"/>
        </w:rPr>
        <w:br/>
      </w:r>
      <w:r w:rsidRPr="00192593">
        <w:rPr>
          <w:lang w:val="ru-RU"/>
        </w:rPr>
        <w:br/>
      </w:r>
    </w:p>
    <w:p w:rsidR="00835C54" w:rsidRPr="00192593" w:rsidRDefault="00192593">
      <w:pPr>
        <w:pStyle w:val="disclaimer"/>
        <w:rPr>
          <w:lang w:val="ru-RU"/>
        </w:rPr>
      </w:pPr>
      <w:r w:rsidRPr="0019259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35C54" w:rsidRPr="0019259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C54"/>
    <w:rsid w:val="00192593"/>
    <w:rsid w:val="0083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000000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9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25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2021-07-23T03:03:00Z</cp:lastPrinted>
  <dcterms:created xsi:type="dcterms:W3CDTF">2021-07-23T02:58:00Z</dcterms:created>
  <dcterms:modified xsi:type="dcterms:W3CDTF">2021-07-23T03:03:00Z</dcterms:modified>
</cp:coreProperties>
</file>